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Челябинский институт путей сообщения –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федерального государственного бюджетного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 образования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(ЧИПС УрГУПС)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903A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6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2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 </w:t>
            </w:r>
          </w:p>
        </w:tc>
        <w:tc>
          <w:tcPr>
            <w:tcW w:w="4961" w:type="dxa"/>
          </w:tcPr>
          <w:p w:rsidR="000B4D4F" w:rsidRPr="000B4D4F" w:rsidRDefault="000B4D4F" w:rsidP="000B4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0B4D4F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="00295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Капкаева Т.Г.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Микрюкова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887B23" w:rsidRPr="00887B23" w:rsidRDefault="00887B23" w:rsidP="0029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________20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B45E56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Боргенс Роман Алексеевич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</w:t>
      </w:r>
      <w:r w:rsidR="00887B23"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института путей сообщения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87B23"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зент: Хатипова Елена Николаевна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высшей категории Челябинского института путей сообщения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Pr="00887B23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887B23" w:rsidRPr="00887B23" w:rsidTr="00AB28AA">
        <w:trPr>
          <w:trHeight w:val="36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87B23" w:rsidRPr="00887B23" w:rsidTr="00AB28AA">
        <w:trPr>
          <w:trHeight w:val="63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701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887B23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0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РАБОЧЕЙ ПРОГРАММЫ ДИСЦИПЛИНЫ </w:t>
      </w:r>
    </w:p>
    <w:p w:rsidR="00887B23" w:rsidRPr="00887B23" w:rsidRDefault="007C334F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ОГСЭ.04. </w:t>
      </w:r>
      <w:r w:rsidR="00887B23"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887B23" w:rsidRPr="00887B23" w:rsidRDefault="00887B23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887B23" w:rsidRPr="00887B23" w:rsidRDefault="00887B23" w:rsidP="00887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</w:t>
      </w:r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по учебному плану 202</w:t>
      </w:r>
      <w:r w:rsidR="00295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СПО 08.02.10 Строительство железных дорог, путь и путевое хозяйство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программы: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ОГСЭ.04</w:t>
      </w:r>
      <w:r w:rsid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здорового образа жизни.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887B23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87B23" w:rsidRPr="00887B23" w:rsidTr="00AB28AA">
        <w:tc>
          <w:tcPr>
            <w:tcW w:w="7488" w:type="dxa"/>
          </w:tcPr>
          <w:p w:rsidR="00CF4DB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CF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87B23" w:rsidRPr="00887B23" w:rsidRDefault="00CF4DBA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082" w:type="dxa"/>
          </w:tcPr>
          <w:p w:rsid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9570" w:type="dxa"/>
            <w:gridSpan w:val="2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A" w:rsidRPr="00887B23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7B23" w:rsidRPr="00887B23" w:rsidSect="00AB28AA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 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88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1"/>
        <w:gridCol w:w="1417"/>
        <w:gridCol w:w="1701"/>
        <w:gridCol w:w="2540"/>
      </w:tblGrid>
      <w:tr w:rsidR="00887B23" w:rsidRPr="00887B23" w:rsidTr="00AB28AA">
        <w:trPr>
          <w:trHeight w:val="82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87B23" w:rsidRPr="00887B23" w:rsidTr="00AB28AA">
        <w:trPr>
          <w:trHeight w:val="10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3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73EE1"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39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82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22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1.2.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3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8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9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 передачи и прием мяча, атакующий  удар и блокирование.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мяча. 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способностей,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417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2.4.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 Способы держания ракетки. Игровая практика. Развитие скоростно-силовых качеств и  координационных способностей.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63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подготовка                    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27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 Упражнения на тренажерных устройствах, с внешним отягощениями и собственным весом для развития силы мышц ног, туловища, рук. Развития силовых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703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физической культуре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62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28AA" w:rsidRPr="00AB28AA" w:rsidSect="00AB28A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42096" w:rsidRPr="00756C48" w:rsidRDefault="00AB28AA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96"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для спортивных игр (теннис, мини-футбол, волейбол);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-гимнастические площадки;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беговая дорожка;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полосы препятствий (змейка, лабиринт, стенка с препятствиями);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-футбольное поле с искусственным покрытием.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 и инвентарь спортивного зала: 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Специализированная мебель: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столы рабочие, 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стулья.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Тренажеры: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стенки с навесным оборудованием;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баскетбольные щиты с кольцами;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маты;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стойки для крепления волейбольной сетки;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сеть волейбольная;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скамейки гимнастические;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волейбольный;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баскетбольный;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– мяч утяжеленный на 5 кг; 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096" w:rsidRPr="00756C48" w:rsidRDefault="00B42096" w:rsidP="00B42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8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B42096" w:rsidRPr="00756C48" w:rsidRDefault="00B42096" w:rsidP="00B4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1534" w:rsidRPr="00181534" w:rsidRDefault="00181534" w:rsidP="0018153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9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896AEF" w:rsidRPr="00181534" w:rsidRDefault="00896AEF" w:rsidP="00896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896AEF" w:rsidRPr="00181534" w:rsidRDefault="00896AEF" w:rsidP="00181534">
      <w:pPr>
        <w:pStyle w:val="aa"/>
        <w:numPr>
          <w:ilvl w:val="0"/>
          <w:numId w:val="7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0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http://znanium.com/catalog/product/967799</w:t>
        </w:r>
      </w:hyperlink>
    </w:p>
    <w:p w:rsidR="00181534" w:rsidRPr="00181534" w:rsidRDefault="00181534" w:rsidP="001815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 w:rsidR="000525B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Pr="00B02E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B42096" w:rsidRPr="00181534" w:rsidRDefault="00B42096" w:rsidP="00B4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методическая  литература для самостоятельной работы: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81534">
        <w:rPr>
          <w:rFonts w:ascii="Times New Roman" w:hAnsi="Times New Roman" w:cs="Times New Roman"/>
          <w:bCs/>
          <w:sz w:val="24"/>
          <w:szCs w:val="24"/>
        </w:rPr>
        <w:t xml:space="preserve">Гаврилов А.Н. </w:t>
      </w:r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к практическим занятиям учебной дисциплины ОГСЭ.04. Физическая культура программы подготовки специалистов среднего звена по специальностям СПО 08.02.10 Строительство железных дорог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путь и путевое хозяйство, 23.02.06 Техническая эксплуатация подвижного состава железных дорог, 27.02.03 Автоматика 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телемеханика на транспорте (железнодорожном транспорте): учеб.– метод. пособие / сост. А.Н. Гаврилов. — Челябинск: ЧИПС УрГУПС, 2015. — 24 с.  – Режим доступа: </w:t>
      </w:r>
      <w:hyperlink r:id="rId12" w:history="1">
        <w:r w:rsidRPr="00756C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https://bb.usurt.ru/webapps/blackboard/execute/content/file?cmd=view&amp;content_id=_554837_1&amp;course_id=_4818_1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Нафиков С.Н. 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очной формы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С. Н. Нафиков. — Челябинск: ЧИПС УрГУПС, 2015. — 16 с. –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75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https://bb.usurt.ru/webapps/blackboard/execute/content/file?cmd=view&amp;content_id=_548776_1&amp;course_id=_4818_1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Хатипова Е. Н. 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к самостоятельной работе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Е.Н. Хатипова. — Челябинск: ЧИПС УрГУПС, 2017. — 32 с. –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756C4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https://bb.usurt.ru/webapps/blackboard/execute/content/file?cmd=view&amp;content_id=_517860_1&amp;course_id=_4818_1</w:t>
        </w:r>
      </w:hyperlink>
    </w:p>
    <w:p w:rsidR="00B42096" w:rsidRPr="00B42096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Фуркалюк С.И</w:t>
      </w:r>
      <w:r w:rsidRPr="0075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организации самостоятельной работы обучающихся очной формы, освобожденных от занятий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учеб.–метод. пособие /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Фуркалюк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Челябинск: ЧИПС УрГУПС,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12 с. – Режим доступа: </w:t>
      </w:r>
      <w:hyperlink r:id="rId15" w:history="1">
        <w:r w:rsidRPr="00B42096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https://bb.usurt.ru/webapps/blackboard/execute/content/file?cmd=view&amp;content_id=_517859_1&amp;course_id=_4818_1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4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Хатипова Е. Н. </w:t>
      </w:r>
      <w:r w:rsidRPr="00B4209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>етодические указания по организации самостоятельной работы обучающихся заочной формы учебной дисциплины ОГСЭ.04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Е.Н. Хатипова. — Челябинск: ЧИПС УрГУПС, 2017. — 8 с.-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756C4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https://bb.usurt.ru/webapps/blackboard/execute/content/file?cmd=view&amp;content_id=_554036_1&amp;course_id=_4818_1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756C48">
        <w:rPr>
          <w:rFonts w:ascii="Times New Roman" w:hAnsi="Times New Roman" w:cs="Times New Roman"/>
          <w:sz w:val="24"/>
          <w:szCs w:val="24"/>
        </w:rPr>
        <w:t xml:space="preserve">Фуркалюк  С.И.  Методические указания по организации самостоятельной работы обучающихся очной формы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 метод. пособие / С.И. Фуркалюк. — Челябинск: ЧИПС УрГУПС, 2017. — 20 с. – Режим доступа: </w:t>
      </w:r>
      <w:hyperlink r:id="rId17" w:history="1">
        <w:r w:rsidRPr="00756C48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https://bb.usurt.ru/webapps/blackboard/execute/content/file?cmd=view&amp;content_id=_517858_1&amp;course_id=_4818_1</w:t>
        </w:r>
      </w:hyperlink>
    </w:p>
    <w:p w:rsidR="00B42096" w:rsidRPr="00B42096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420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2096">
        <w:rPr>
          <w:rFonts w:ascii="Times New Roman" w:hAnsi="Times New Roman" w:cs="Times New Roman"/>
          <w:sz w:val="24"/>
          <w:szCs w:val="24"/>
        </w:rPr>
        <w:t xml:space="preserve">Хатипова Е. Н. Методическое пособие по выполнению контрольной работы обучающимися заочной формы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Е. Н. Хатипова, Р. А. Боргенс, С. И. Фуркалюк. — Челябинск: ЧИПС УрГУПС, 2018. — 28 с. – Режим доступа: </w:t>
      </w:r>
      <w:hyperlink r:id="rId18" w:history="1">
        <w:r w:rsidRPr="00B42096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https://bb.usurt.ru/webapps/blackboard/execute/content/file?cmd=view&amp;content_id=_551465_1&amp;course_id=_4818_1</w:t>
        </w:r>
      </w:hyperlink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C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Информационные ресурсы сети Интернет и профессиональные базы данных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1.Сайт Министерства спорта, туризма и молодежной политики http://sport. minstm. gov.</w:t>
      </w:r>
      <w:r w:rsidRPr="0075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Профессиональные базы данных: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Программное обеспечение: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>не используется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B420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B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887B23" w:rsidRPr="00887B23" w:rsidRDefault="00887B23" w:rsidP="0088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887B23" w:rsidRPr="00887B23" w:rsidRDefault="00887B23" w:rsidP="00887B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42"/>
      </w:tblGrid>
      <w:tr w:rsidR="00887B23" w:rsidRPr="00887B23" w:rsidTr="00AB28AA">
        <w:tc>
          <w:tcPr>
            <w:tcW w:w="5353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87B23" w:rsidRPr="00887B23" w:rsidTr="00AB28AA"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знать: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здорового образа жизни.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AB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 </w:t>
            </w:r>
            <w:r w:rsidR="00887B23"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87B23" w:rsidRPr="00887B23" w:rsidTr="00B42096">
        <w:trPr>
          <w:trHeight w:val="2809"/>
        </w:trPr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уметь: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 - оздоровительную деятельность для укрепления здоровья, достижения жизненных и профессиональных целей </w:t>
            </w: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B42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</w:t>
            </w:r>
            <w:r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доклада) реферат. Темы рефератов определяются обучающимися совместно с преподавателями.  </w:t>
      </w:r>
    </w:p>
    <w:p w:rsid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887B23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Виды  испытаний  (тесты)  и  контрольные  нормативы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ЮНОШЕЙ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  в  ЧИПС УрГУПС  по  программам  среднего  профессионального  образования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57"/>
        <w:gridCol w:w="3262"/>
        <w:gridCol w:w="869"/>
        <w:gridCol w:w="870"/>
        <w:gridCol w:w="870"/>
        <w:gridCol w:w="870"/>
        <w:gridCol w:w="870"/>
        <w:gridCol w:w="870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3000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Подтягивание  в  висе  на  высокой перекладине,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3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Виды  испытаний  (тесты)  и  контрольные  нормативы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ДЕВУШЕК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обучающихся  в  ЧИПС УрГУПС  по  программам  среднего  профессионального  образования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57"/>
        <w:gridCol w:w="3262"/>
        <w:gridCol w:w="869"/>
        <w:gridCol w:w="870"/>
        <w:gridCol w:w="870"/>
        <w:gridCol w:w="870"/>
        <w:gridCol w:w="870"/>
        <w:gridCol w:w="870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2000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Сгибание  и  разгибание  рук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 упоре  лёжа  на  полу,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10,2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2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B23" w:rsidRPr="00887B23" w:rsidSect="00AB28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EF" w:rsidRDefault="00770FEF" w:rsidP="00766B64">
      <w:pPr>
        <w:spacing w:after="0" w:line="240" w:lineRule="auto"/>
      </w:pPr>
      <w:r>
        <w:separator/>
      </w:r>
    </w:p>
  </w:endnote>
  <w:endnote w:type="continuationSeparator" w:id="0">
    <w:p w:rsidR="00770FEF" w:rsidRDefault="00770FEF" w:rsidP="007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87B">
      <w:rPr>
        <w:rStyle w:val="a5"/>
        <w:noProof/>
      </w:rPr>
      <w:t>11</w: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EF" w:rsidRDefault="00770FEF" w:rsidP="00766B64">
      <w:pPr>
        <w:spacing w:after="0" w:line="240" w:lineRule="auto"/>
      </w:pPr>
      <w:r>
        <w:separator/>
      </w:r>
    </w:p>
  </w:footnote>
  <w:footnote w:type="continuationSeparator" w:id="0">
    <w:p w:rsidR="00770FEF" w:rsidRDefault="00770FEF" w:rsidP="0076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3D"/>
    <w:rsid w:val="000212F3"/>
    <w:rsid w:val="000525B8"/>
    <w:rsid w:val="000827EC"/>
    <w:rsid w:val="000B4D4F"/>
    <w:rsid w:val="001407B7"/>
    <w:rsid w:val="00163334"/>
    <w:rsid w:val="00181534"/>
    <w:rsid w:val="001D225E"/>
    <w:rsid w:val="002264A8"/>
    <w:rsid w:val="00253E85"/>
    <w:rsid w:val="0029587B"/>
    <w:rsid w:val="003A70CE"/>
    <w:rsid w:val="003F619A"/>
    <w:rsid w:val="00662116"/>
    <w:rsid w:val="00672662"/>
    <w:rsid w:val="006E1A87"/>
    <w:rsid w:val="0070415D"/>
    <w:rsid w:val="00712421"/>
    <w:rsid w:val="00766B64"/>
    <w:rsid w:val="00770FEF"/>
    <w:rsid w:val="0077338C"/>
    <w:rsid w:val="007C334F"/>
    <w:rsid w:val="00887B23"/>
    <w:rsid w:val="00896AEF"/>
    <w:rsid w:val="00903A28"/>
    <w:rsid w:val="00971B57"/>
    <w:rsid w:val="00973EE1"/>
    <w:rsid w:val="00991D3D"/>
    <w:rsid w:val="009E3AF3"/>
    <w:rsid w:val="00A67DEC"/>
    <w:rsid w:val="00A835C1"/>
    <w:rsid w:val="00AB28AA"/>
    <w:rsid w:val="00AD7ED3"/>
    <w:rsid w:val="00B14736"/>
    <w:rsid w:val="00B42096"/>
    <w:rsid w:val="00B45E56"/>
    <w:rsid w:val="00CC5010"/>
    <w:rsid w:val="00CF4DBA"/>
    <w:rsid w:val="00D42CBB"/>
    <w:rsid w:val="00D94145"/>
    <w:rsid w:val="00D95E02"/>
    <w:rsid w:val="00E0324A"/>
    <w:rsid w:val="00E20B69"/>
    <w:rsid w:val="00E907DC"/>
    <w:rsid w:val="00EC75B2"/>
    <w:rsid w:val="00FE77D0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90F"/>
  <w15:docId w15:val="{FD7AA456-BC93-4AC0-BCAC-6D798F8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A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2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48776_1&amp;course_id=_4818_1" TargetMode="External"/><Relationship Id="rId18" Type="http://schemas.openxmlformats.org/officeDocument/2006/relationships/hyperlink" Target="https://bb.usurt.ru/webapps/blackboard/execute/content/file?cmd=view&amp;content_id=_551465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54837_1&amp;course_id=_4818_1" TargetMode="External"/><Relationship Id="rId17" Type="http://schemas.openxmlformats.org/officeDocument/2006/relationships/hyperlink" Target="https://bb.usurt.ru/webapps/blackboard/execute/content/file?cmd=view&amp;content_id=_517858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54036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70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17859_1&amp;course_id=_4818_1" TargetMode="External"/><Relationship Id="rId10" Type="http://schemas.openxmlformats.org/officeDocument/2006/relationships/hyperlink" Target="http://znanium.com/catalog/product/9677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13089" TargetMode="External"/><Relationship Id="rId14" Type="http://schemas.openxmlformats.org/officeDocument/2006/relationships/hyperlink" Target="https://bb.usurt.ru/webapps/blackboard/execute/content/file?cmd=view&amp;content_id=_517860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29</cp:revision>
  <cp:lastPrinted>2020-01-10T06:10:00Z</cp:lastPrinted>
  <dcterms:created xsi:type="dcterms:W3CDTF">2018-10-09T11:47:00Z</dcterms:created>
  <dcterms:modified xsi:type="dcterms:W3CDTF">2023-06-25T04:36:00Z</dcterms:modified>
</cp:coreProperties>
</file>